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Outlook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08/12/2026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CVI Investments,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24,713,908.00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24,713,908.00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24,713,908.00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6 and Row 8 above, Heights Capital Management, Inc. is the investment manager to CVI Investments, Inc. and as such may exercise voting and dispositive power over the shares reported as beneficially owned by CVI Investments, Inc. herein.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Heights Capital Management,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24,713,908.00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24,713,908.00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24,713,908.00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6 and Row 8 above, Heights Capital Management, Inc. is the investment manager to CVI Investments, Inc. and as such may exercise voting and dispositive power over the shares reported as beneficially owned by CVI Investments, Inc. herein.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8"/>
        <w:gridCol w:w="8902"/>
        <w:gridCol w:w="155"/>
      </w:tblGrid>
      <w:tr>
        <w:trPr/>
        <w:tc>
          <w:tcPr>
            <w:tcW w:w="1148" w:type="dxa"/>
            <w:tcBorders/>
            <w:vAlign w:val="center"/>
          </w:tcPr>
          <w:p>
            <w:pPr>
              <w:pStyle w:val="TableContents"/>
              <w:bidi w:val="0"/>
              <w:spacing w:before="0" w:after="283"/>
              <w:jc w:val="left"/>
              <w:rPr/>
            </w:pPr>
            <w:r>
              <w:rPr/>
              <w:t>Item 1.</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issuer: </w:t>
            </w:r>
          </w:p>
          <w:p>
            <w:pPr>
              <w:pStyle w:val="TableContents"/>
              <w:bidi w:val="0"/>
              <w:spacing w:before="0" w:after="0"/>
              <w:jc w:val="left"/>
              <w:rPr/>
            </w:pPr>
            <w:r>
              <w:rPr/>
              <w:t>Outlook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111 S. Wood Avenue, Unit #100, Iselin, New Jersey 08830</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2.</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This statement is filed by the entities listed below, who are collectively referred to herein as "Reporting Persons," with respect to the shares of common stock of Outlook Therapeutics, Inc. (the "Company"), $0.01 par value per share (the "Shares"). (i) CVI Investments, Inc. (ii) Heights Capital Management, Inc.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The address of the principal business office of CVI Investments, Inc. is: P.O. Box 309GT Ugland House South Church Street George Town Grand Cayman KY1-1104 Cayman Islands The address of the principal business office of Heights Capital Management, Inc. is: 101 California Street, Suite 3250 San Francisco, California 94111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jc w:val="left"/>
              <w:rPr/>
            </w:pPr>
            <w:r>
              <w:rPr/>
              <w:t xml:space="preserve">Citizenship: </w:t>
            </w:r>
          </w:p>
          <w:p>
            <w:pPr>
              <w:pStyle w:val="TableContents"/>
              <w:bidi w:val="0"/>
              <w:spacing w:before="0" w:after="0"/>
              <w:jc w:val="left"/>
              <w:rPr/>
            </w:pPr>
            <w:r>
              <w:rPr/>
              <w:t>Citizenship is set forth in Row 4 of the cover page for each Reporting Person hereto and is incorporated herein by reference for each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3.</w:t>
            </w:r>
          </w:p>
        </w:tc>
        <w:tc>
          <w:tcPr>
            <w:tcW w:w="890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(f)</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(g)</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(h)</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(j)</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(k)</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9057" w:type="dxa"/>
            <w:gridSpan w:val="2"/>
            <w:tcBorders/>
            <w:vAlign w:val="center"/>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4.</w:t>
            </w:r>
          </w:p>
        </w:tc>
        <w:tc>
          <w:tcPr>
            <w:tcW w:w="890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The information required by this Item 4(a) is set forth in Row 9 of the cover page for each Reporting Person hereto and is incorporated herein by reference for each such Reporting Person. The number of Shares reported as beneficially owned consists of (i) 20,000,000 Shares, and (ii) Shares issuable upon the exercise of warrants to purchase Shares (the "Warrants"). The Warrants are not exercisable to the extent that the total number of Shares then beneficially owned by a Reporting Person and its affiliates and any other persons whose beneficial ownership of Shares would be aggregated with such Reporting Person for purposes of Section 13(d) of the Exchange Act, would exceed 9.99%. The Company's Prospectus Supplement (to Prospectus dated April 5, 2024, Registration No. 333-278340), filed on August 14, 2026, indicates there were 242,672,554 Shares outstanding (excluding Shares underlying the Warrants) as of the completion of the offering of the Shares referred to therein.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9.9  %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The information required by this Item 4(c)(i) is set forth in Row 5 of the cover page for each Reporting Person hereto and is incorporated herein by reference for each such Reporting Person.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The information required by this Item 4(c)(ii) is set forth in Row 6 of the cover page for each Reporting Person hereto and is incorporated herein by reference for each such Reporting Person. 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The information required by this Item 4(c)(iii) is set forth in Row 7 of the cover page for each Reporting Person hereto and is incorporated herein by reference for each such Reporting Person.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The information required by this Item 4(c)(iv) is set forth in Row 8 of the cover page for each Reporting Person hereto and is incorporated herein by reference for each such Reporting Person. 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5.</w:t>
            </w:r>
          </w:p>
        </w:tc>
        <w:tc>
          <w:tcPr>
            <w:tcW w:w="890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6.</w:t>
            </w:r>
          </w:p>
        </w:tc>
        <w:tc>
          <w:tcPr>
            <w:tcW w:w="890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7.</w:t>
            </w:r>
          </w:p>
        </w:tc>
        <w:tc>
          <w:tcPr>
            <w:tcW w:w="890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8.</w:t>
            </w:r>
          </w:p>
        </w:tc>
        <w:tc>
          <w:tcPr>
            <w:tcW w:w="890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9.</w:t>
            </w:r>
          </w:p>
        </w:tc>
        <w:tc>
          <w:tcPr>
            <w:tcW w:w="890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40" w:type="dxa"/>
        <w:jc w:val="left"/>
        <w:tblInd w:w="0" w:type="dxa"/>
        <w:tblLayout w:type="fixed"/>
        <w:tblCellMar>
          <w:top w:w="28" w:type="dxa"/>
          <w:left w:w="28" w:type="dxa"/>
          <w:bottom w:w="28" w:type="dxa"/>
          <w:right w:w="28" w:type="dxa"/>
        </w:tblCellMar>
      </w:tblPr>
      <w:tblGrid>
        <w:gridCol w:w="2420"/>
        <w:gridCol w:w="2420"/>
      </w:tblGrid>
      <w:tr>
        <w:trPr/>
        <w:tc>
          <w:tcPr>
            <w:tcW w:w="2420" w:type="dxa"/>
            <w:tcBorders/>
            <w:vAlign w:val="center"/>
          </w:tcPr>
          <w:p>
            <w:pPr>
              <w:pStyle w:val="TableContents"/>
              <w:bidi w:val="0"/>
              <w:spacing w:before="0" w:after="0"/>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0"/>
                    <w:jc w:val="left"/>
                    <w:rPr/>
                  </w:pPr>
                  <w:r>
                    <w:rPr/>
                    <w:t xml:space="preserve">CVI Investments, Inc. </w:t>
                  </w:r>
                </w:p>
              </w:tc>
            </w:tr>
          </w:tbl>
          <w:p>
            <w:pPr>
              <w:pStyle w:val="TableContents"/>
              <w:bidi w:val="0"/>
              <w:spacing w:before="0" w:after="283"/>
              <w:jc w:val="left"/>
              <w:rPr/>
            </w:pPr>
            <w:r>
              <w:rPr/>
            </w:r>
          </w:p>
        </w:tc>
        <w:tc>
          <w:tcPr>
            <w:tcW w:w="24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9"/>
        <w:gridCol w:w="4206"/>
      </w:tblGrid>
      <w:tr>
        <w:trPr/>
        <w:tc>
          <w:tcPr>
            <w:tcW w:w="59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Sarah Travis</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Sarah Travis, Assistant General Counsel and Assistant Secretary of Heights Capital Management, Inc.</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206" w:type="dxa"/>
            <w:tcBorders/>
            <w:vAlign w:val="center"/>
          </w:tcPr>
          <w:p>
            <w:pPr>
              <w:pStyle w:val="TableContents"/>
              <w:bidi w:val="0"/>
              <w:spacing w:before="0" w:after="283"/>
              <w:jc w:val="left"/>
              <w:rPr>
                <w:sz w:val="4"/>
                <w:szCs w:val="4"/>
              </w:rPr>
            </w:pPr>
            <w:r>
              <w:rPr>
                <w:sz w:val="4"/>
                <w:szCs w:val="4"/>
              </w:rPr>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 xml:space="preserve">Heights Capital Management, Inc. </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Sarah Travis</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Sarah Travis, Assistant General Counsel and Assistant Secretary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Heights Capital Management, Inc. serves as authorized agent of CVI Investments, Inc. pursuant to a Limited Power of Attorney, a copy of which is attached as Exhibit 24 hereto.</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INDEX EXHIBIT DESCRIPTION ________ ________ 24 Limited Power of Attorney 99 Joint Filing Agreement </w:t>
            </w:r>
          </w:p>
        </w:tc>
      </w:tr>
    </w:tbl>
    <w:p>
      <w:pPr>
        <w:pStyle w:val="TextBody"/>
        <w:bidi w:val="0"/>
        <w:jc w:val="left"/>
        <w:rPr>
          <w:b/>
        </w:rPr>
      </w:pPr>
      <w:bookmarkStart w:id="20" w:name="sc13g_ex24.htm"/>
      <w:bookmarkStart w:id="21" w:name="kssc13g_ex24"/>
      <w:bookmarkEnd w:id="20"/>
      <w:bookmarkEnd w:id="21"/>
      <w:r>
        <w:rPr>
          <w:b/>
        </w:rPr>
        <w:t>Exhibit 24</w:t>
      </w:r>
      <w:r>
        <w:br w:type="page"/>
      </w:r>
    </w:p>
    <w:p>
      <w:pPr>
        <w:pStyle w:val="TextBody"/>
        <w:bidi w:val="0"/>
        <w:jc w:val="center"/>
        <w:rPr>
          <w:b/>
        </w:rPr>
      </w:pPr>
      <w:r>
        <w:rPr>
          <w:b/>
        </w:rPr>
        <w:t>LIMITED POWER OF ATTORNEY</w:t>
      </w:r>
    </w:p>
    <w:p>
      <w:pPr>
        <w:pStyle w:val="TextBody"/>
        <w:bidi w:val="0"/>
        <w:jc w:val="both"/>
        <w:rPr/>
      </w:pPr>
      <w:r>
        <w:rPr/>
        <w:t>THIS LIMITED POWER OF ATTORNEY given on the 16th day of July, 2015 by CVI Investments, Inc. (hereinafter called "the Company"), whose Registered Office is situated at PO Box 309GT, Ugland House, South Church Street, George Town, Grand Cayman, Cayman Islands.</w:t>
      </w:r>
    </w:p>
    <w:p>
      <w:pPr>
        <w:pStyle w:val="TextBody"/>
        <w:bidi w:val="0"/>
        <w:jc w:val="both"/>
        <w:rPr/>
      </w:pPr>
      <w:r>
        <w:rPr/>
        <w:t>WHEREAS, by agreement dated July 16, 2015, by and between the Company and Heights Capital Management, Inc., the Company expressly authorized Heights Capital Management, Inc. to enter into transactions in certain designated areas as defined in the Discretionary Investment Management Agreement attached hereto marked "Appendix l."</w:t>
      </w:r>
    </w:p>
    <w:p>
      <w:pPr>
        <w:pStyle w:val="TextBody"/>
        <w:bidi w:val="0"/>
        <w:jc w:val="both"/>
        <w:rPr/>
      </w:pPr>
      <w:r>
        <w:rPr/>
        <w:t>NOW THIS DEED WITNESSETH that William Walmsley, Director of the Company, hereby appoints on behalf of the Company the firm of HEIGHTS CAPITAL MANAGEMENT, INC., which through its officers, directors and employees is hereby formally granted limited power of attorney for the purpose of entering into transactions on behalf and for the account of the Company; and to take all actions on behalf of the Company as may be necessary to consummate such transactions, including but not limited to making, negotiating; signing, endorsing, executing, acknowledging and delivering in the name of the Company all applications, contracts, agreements, notes, statements, certificates, proxies and any other instruments of whatever kind and nature as may be necessary or proper in connection with the entering into of such transactions, instructing the transfer of funds where necessary with respect to such transactions, and performing all of the services specified under the Discretionary Investment Management Agreement with respect to such transactions.</w:t>
      </w:r>
    </w:p>
    <w:p>
      <w:pPr>
        <w:pStyle w:val="TextBody"/>
        <w:bidi w:val="0"/>
        <w:jc w:val="both"/>
        <w:rPr/>
      </w:pPr>
      <w:r>
        <w:rPr/>
        <w:t>IN WITNESS WHEREOF, the Company has caused this Limited Power of Attorney to take effect on the day and year above written.</w:t>
      </w:r>
    </w:p>
    <w:p>
      <w:pPr>
        <w:pStyle w:val="TextBody"/>
        <w:bidi w:val="0"/>
        <w:spacing w:before="0" w:after="283"/>
        <w:jc w:val="left"/>
        <w:rPr/>
      </w:pPr>
      <w:r>
        <w:rPr/>
        <w:t> </w:t>
      </w:r>
    </w:p>
    <w:p>
      <w:pPr>
        <w:pStyle w:val="TextBody"/>
        <w:bidi w:val="0"/>
        <w:spacing w:before="0" w:after="283"/>
        <w:jc w:val="left"/>
        <w:rPr/>
      </w:pPr>
      <w:r>
        <w:rPr/>
        <w:t>CVI Investments, Inc.</w:t>
      </w:r>
    </w:p>
    <w:p>
      <w:pPr>
        <w:pStyle w:val="TextBody"/>
        <w:bidi w:val="0"/>
        <w:spacing w:before="0" w:after="283"/>
        <w:jc w:val="left"/>
        <w:rPr/>
      </w:pPr>
      <w:r>
        <w:rPr/>
        <w:t xml:space="preserve">By: </w:t>
      </w:r>
      <w:r>
        <w:rPr>
          <w:u w:val="single"/>
        </w:rPr>
        <w:t>/s/ William Walmsley</w:t>
      </w:r>
    </w:p>
    <w:p>
      <w:pPr>
        <w:pStyle w:val="TextBody"/>
        <w:bidi w:val="0"/>
        <w:spacing w:before="0" w:after="283"/>
        <w:jc w:val="left"/>
        <w:rPr/>
      </w:pPr>
      <w:r>
        <w:rPr/>
        <w:t>William Walmsley, Director</w:t>
      </w:r>
    </w:p>
    <w:p>
      <w:pPr>
        <w:pStyle w:val="TextBody"/>
        <w:bidi w:val="0"/>
        <w:spacing w:before="0" w:after="283"/>
        <w:jc w:val="left"/>
        <w:rPr/>
      </w:pPr>
      <w:r>
        <w:rPr/>
        <w:t> </w:t>
      </w:r>
    </w:p>
    <w:p>
      <w:pPr>
        <w:pStyle w:val="TextBody"/>
        <w:bidi w:val="0"/>
        <w:jc w:val="left"/>
        <w:rPr>
          <w:b/>
        </w:rPr>
      </w:pPr>
      <w:bookmarkStart w:id="22" w:name="otlk_sc13g-ex99.htm"/>
      <w:bookmarkStart w:id="23" w:name="ksotlk_sc13gex99"/>
      <w:bookmarkEnd w:id="22"/>
      <w:bookmarkEnd w:id="23"/>
      <w:r>
        <w:rPr>
          <w:b/>
        </w:rPr>
        <w:t>Exhibit 99</w:t>
      </w:r>
      <w:r>
        <w:br w:type="page"/>
      </w:r>
    </w:p>
    <w:p>
      <w:pPr>
        <w:pStyle w:val="TextBody"/>
        <w:bidi w:val="0"/>
        <w:jc w:val="center"/>
        <w:rPr>
          <w:b/>
        </w:rPr>
      </w:pPr>
      <w:r>
        <w:rPr>
          <w:b/>
        </w:rPr>
        <w:t>JOINT FILING AGREEMENT</w:t>
      </w:r>
    </w:p>
    <w:p>
      <w:pPr>
        <w:pStyle w:val="TextBody"/>
        <w:bidi w:val="0"/>
        <w:spacing w:before="0" w:after="283"/>
        <w:jc w:val="left"/>
        <w:rPr/>
      </w:pPr>
      <w:r>
        <w:rPr/>
        <w:t>This will confirm the agreement by and among the undersigned that the Schedule 13G filed with the Securities and Exchange Commission on or about the date hereof with respect to the beneficial ownership by the undersigned of the Common Stock, $0.01 par value per share, of Outlook Therapeutics, Inc., is being filed, and all amendments thereto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283"/>
        <w:jc w:val="left"/>
        <w:rPr/>
      </w:pPr>
      <w:r>
        <w:rPr/>
        <w:t>Dated as of August 19, 2026</w:t>
      </w:r>
    </w:p>
    <w:p>
      <w:pPr>
        <w:pStyle w:val="TextBody"/>
        <w:bidi w:val="0"/>
        <w:spacing w:before="0" w:after="283"/>
        <w:jc w:val="left"/>
        <w:rPr/>
      </w:pPr>
      <w:r>
        <w:rPr/>
        <w:t>CVI INVESTMENTS, INC.</w:t>
      </w:r>
    </w:p>
    <w:p>
      <w:pPr>
        <w:pStyle w:val="TextBody"/>
        <w:bidi w:val="0"/>
        <w:spacing w:before="0" w:after="283"/>
        <w:jc w:val="left"/>
        <w:rPr/>
      </w:pPr>
      <w:r>
        <w:rPr/>
        <w:t>By: Heights Capital Management, Inc.</w:t>
      </w:r>
    </w:p>
    <w:p>
      <w:pPr>
        <w:pStyle w:val="TextBody"/>
        <w:bidi w:val="0"/>
        <w:spacing w:before="0" w:after="283"/>
        <w:jc w:val="left"/>
        <w:rPr/>
      </w:pPr>
      <w:r>
        <w:rPr/>
        <w:t>       </w:t>
      </w:r>
      <w:r>
        <w:rPr/>
        <w:t>pursuant to a Limited Power of Attorney</w:t>
      </w:r>
    </w:p>
    <w:p>
      <w:pPr>
        <w:pStyle w:val="TextBody"/>
        <w:bidi w:val="0"/>
        <w:spacing w:before="0" w:after="283"/>
        <w:jc w:val="left"/>
        <w:rPr/>
      </w:pPr>
      <w:r>
        <w:rPr/>
        <w:t xml:space="preserve">By: </w:t>
      </w:r>
      <w:r>
        <w:rPr>
          <w:u w:val="single"/>
        </w:rPr>
        <w:t>/s/ Sarah Travis</w:t>
      </w:r>
    </w:p>
    <w:p>
      <w:pPr>
        <w:pStyle w:val="TextBody"/>
        <w:bidi w:val="0"/>
        <w:spacing w:before="0" w:after="283"/>
        <w:jc w:val="left"/>
        <w:rPr/>
      </w:pPr>
      <w:r>
        <w:rPr/>
        <w:t>Name: Sarah Travis</w:t>
      </w:r>
    </w:p>
    <w:p>
      <w:pPr>
        <w:pStyle w:val="TextBody"/>
        <w:bidi w:val="0"/>
        <w:spacing w:before="0" w:after="283"/>
        <w:jc w:val="left"/>
        <w:rPr/>
      </w:pPr>
      <w:r>
        <w:rPr/>
        <w:t>Title: Assistant General Counsel and Assistant Secretary</w:t>
      </w:r>
    </w:p>
    <w:p>
      <w:pPr>
        <w:pStyle w:val="TextBody"/>
        <w:bidi w:val="0"/>
        <w:spacing w:before="0" w:after="283"/>
        <w:jc w:val="left"/>
        <w:rPr/>
      </w:pPr>
      <w:r>
        <w:rPr/>
        <w:t>HEIGHTS CAPITAL MANAGEMENT, INC.</w:t>
      </w:r>
    </w:p>
    <w:p>
      <w:pPr>
        <w:pStyle w:val="TextBody"/>
        <w:bidi w:val="0"/>
        <w:spacing w:before="0" w:after="283"/>
        <w:jc w:val="left"/>
        <w:rPr/>
      </w:pPr>
      <w:r>
        <w:rPr/>
        <w:t xml:space="preserve">By: </w:t>
      </w:r>
      <w:r>
        <w:rPr>
          <w:u w:val="single"/>
        </w:rPr>
        <w:t>/s/ Sarah Travis</w:t>
      </w:r>
    </w:p>
    <w:p>
      <w:pPr>
        <w:pStyle w:val="TextBody"/>
        <w:bidi w:val="0"/>
        <w:spacing w:before="0" w:after="283"/>
        <w:jc w:val="left"/>
        <w:rPr/>
      </w:pPr>
      <w:r>
        <w:rPr/>
        <w:t>Name: Sarah Travis</w:t>
      </w:r>
    </w:p>
    <w:p>
      <w:pPr>
        <w:pStyle w:val="TextBody"/>
        <w:bidi w:val="0"/>
        <w:spacing w:before="0" w:after="283"/>
        <w:jc w:val="left"/>
        <w:rPr/>
      </w:pPr>
      <w:r>
        <w:rPr/>
        <w:t>Title: Assistant General Counsel and Assistant Secretary</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1950</Words>
  <Characters>10342</Characters>
  <CharactersWithSpaces>12259</CharactersWithSpaces>
  <Paragraphs>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