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Outlook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001-37759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38-3982704</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00" w:space="720"/>
            <w:col w:w="3080"/>
          </w:cols>
          <w:pgMar w:left="320" w:top="66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of incorporation)</w:t>
      </w:r>
    </w:p>
    <w:p>
      <w:pPr>
        <w:sectPr>
          <w:pgSz w:w="11900" w:h="16838" w:orient="portrait"/>
          <w:cols w:equalWidth="0" w:num="1">
            <w:col w:w="11240"/>
          </w:cols>
          <w:pgMar w:left="320" w:top="664" w:right="339" w:bottom="1440" w:gutter="0" w:footer="0" w:header="0"/>
          <w:type w:val="continuous"/>
        </w:sectPr>
      </w:pPr>
    </w:p>
    <w:p>
      <w:pPr>
        <w:spacing w:after="0" w:line="21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111 S. Wood Avenue, Unit #100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Iselin, New Jersey</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08830</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80" w:space="720"/>
            <w:col w:w="2240"/>
          </w:cols>
          <w:pgMar w:left="320" w:top="66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619-3990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OTLK</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Exhibits are filed herewith in connection with the registered direct offering (the “Registered Direct Offering”) by Outlook Therapeutics, Inc. (the “Company”) of 8,539,709 shares of the Company’s common stock, $0.01 par value per share, to GMS Ventures and Investments (the “Purchaser”) pursuant to that certain securities purchase agreement entered into on May 28, 2026, by and between the Company and the Purchaser. The Registered Direct Offering was made pursuant to the Company’s effective registration statement on Form S-3 (File No. 333-278340) that was originally filed with the Securities and Exchange Commission on March 28, 2024 and which became effective on April 5, 2024 and a related base prospectus and prospectus supplement thereunder.</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00" w:type="dxa"/>
            <w:vAlign w:val="bottom"/>
          </w:tcPr>
          <w:p>
            <w:pPr>
              <w:spacing w:after="0"/>
              <w:rPr>
                <w:sz w:val="20"/>
                <w:szCs w:val="20"/>
                <w:color w:val="auto"/>
              </w:rPr>
            </w:pPr>
          </w:p>
        </w:tc>
      </w:tr>
      <w:tr>
        <w:trPr>
          <w:trHeight w:val="432"/>
        </w:trPr>
        <w:tc>
          <w:tcPr>
            <w:tcW w:w="13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Opinion of Cooley, dated May 29, 2026.</w:t>
            </w: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96"/>
        </w:trPr>
        <w:tc>
          <w:tcPr>
            <w:tcW w:w="1140" w:type="dxa"/>
            <w:vAlign w:val="bottom"/>
            <w:gridSpan w:val="5"/>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Consent of Cooley LLP (included in Exhibit 5.1).</w:t>
            </w:r>
          </w:p>
        </w:tc>
      </w:tr>
      <w:tr>
        <w:trPr>
          <w:trHeight w:val="20"/>
        </w:trPr>
        <w:tc>
          <w:tcPr>
            <w:tcW w:w="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Outlook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Lawrence A. Kenyon</w:t>
            </w:r>
          </w:p>
        </w:tc>
      </w:tr>
      <w:tr>
        <w:trPr>
          <w:trHeight w:val="189"/>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Lawrence A. Kenyon</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25984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98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Yvan-Claude Pierre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+1 212 479-6721</w:t>
      </w:r>
    </w:p>
    <w:p>
      <w:pPr>
        <w:spacing w:after="0"/>
        <w:rPr>
          <w:sz w:val="20"/>
          <w:szCs w:val="20"/>
          <w:color w:val="auto"/>
        </w:rPr>
      </w:pPr>
      <w:r>
        <w:rPr>
          <w:rFonts w:ascii="Times New Roman" w:cs="Times New Roman" w:eastAsia="Times New Roman" w:hAnsi="Times New Roman"/>
          <w:sz w:val="22"/>
          <w:szCs w:val="22"/>
          <w:color w:val="auto"/>
        </w:rPr>
        <w:t>ypierre@cooley.com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Outlook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S. Wood Ave., Unit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NJ 08830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acted as counsel to Outlook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by the Company of 8,539,709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a Registration Statement on Form S-3 (File No. 333-278340)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related prospectus supplement filed with the Commission pursuant to Rule 424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basis of the foregoing, in reliance thereon and subject to the qualifications set forth herein, we are of the opinion that the Shares, when sold and issued against payment therefor in accordance with the Registration Statement and the Prospectus, will be validly issued,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1299 Pennsylvania Avenue NW Suite 700 Washington, DC 20004-2400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+1 202 842 7800 f: +1 202 842 7899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59840"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6291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Outlook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the Company’s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ooley</w:t>
      </w:r>
      <w:r>
        <w:rPr>
          <w:rFonts w:ascii="Times New Roman" w:cs="Times New Roman" w:eastAsia="Times New Roman" w:hAnsi="Times New Roman"/>
          <w:sz w:val="18"/>
          <w:szCs w:val="18"/>
          <w:b w:val="1"/>
          <w:bCs w:val="1"/>
          <w:color w:val="auto"/>
        </w:rPr>
        <w:t xml:space="preserve"> LLP</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Yvan-Claude Pierre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Yvan-Claude Pierre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2026-05-29T16:39:56Z</dcterms:created>
  <dcterms:modified xsi:type="dcterms:W3CDTF">2026-05-29T16:39:56Z</dcterms:modified>
</cp:coreProperties>
</file>