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022026_080920.xml.htm"/>
      <w:bookmarkStart w:id="1" w:name="ksform309022026_08092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Lundquist Kevin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SOUTH WOOD AVENUE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ISELIN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Outlook Therapeutics, Inc.</w:t>
              </w:r>
            </w:hyperlink>
            <w:r>
              <w:rPr/>
              <w:t xml:space="preserve"> [ </w:t>
            </w:r>
            <w:r>
              <w:rPr>
                <w:rFonts w:ascii="Times;serif" w:hAnsi="Times;serif"/>
                <w:color w:val="0000FF"/>
                <w:sz w:val="24"/>
                <w:shd w:fill="FFFFFF" w:val="clear"/>
              </w:rPr>
              <w:t>OTLK</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Couture,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9022026_080923.htm"/>
      <w:bookmarkStart w:id="3" w:name="ksex2409022026_080923"/>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(i) Robert Jahr, Chief Executive Officer, (ii) Jennifer Couture, Chief Legal Officer, and (iii) Kimberly Reif, the Controller, and their respective successors, of Outlook Therapeutics,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amendments thereto and joint filing agreements in connection therewith)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75260"/>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prepare and execute Forms 3, 4 or 5 (including amendments thereto and joint filing agreements in connection therewith) and file such forms with the SEC and any stock exchange, self-regulatory association or any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75260"/>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u w:val="single"/>
        </w:rPr>
      </w:pPr>
      <w:r>
        <w:rPr>
          <w:u w:val="single"/>
        </w:rPr>
        <w:t>/s/ Kevin Lundquist</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486150" cy="175260"/>
                <wp:effectExtent l="0" t="0" r="0" b="0"/>
                <wp:wrapSquare wrapText="right"/>
                <wp:docPr id="6" name="Frame4"/>
                <a:graphic xmlns:a="http://schemas.openxmlformats.org/drawingml/2006/main">
                  <a:graphicData uri="http://schemas.microsoft.com/office/word/2010/wordprocessingShape">
                    <wps:wsp>
                      <wps:cNvSpPr txBox="1"/>
                      <wps:spPr>
                        <a:xfrm>
                          <a:off x="0" y="0"/>
                          <a:ext cx="3486150" cy="175260"/>
                        </a:xfrm>
                        <a:prstGeom prst="rect"/>
                        <a:solidFill>
                          <a:srgbClr val="FFFFFF"/>
                        </a:solidFill>
                      </wps:spPr>
                      <wps:txbx>
                        <w:txbxContent>
                          <w:p>
                            <w:pPr>
                              <w:pStyle w:val="TextBody"/>
                              <w:bidi w:val="0"/>
                              <w:spacing w:before="0" w:after="283"/>
                              <w:jc w:val="left"/>
                              <w:rPr/>
                            </w:pPr>
                            <w:r>
                              <w:rPr/>
                              <w:t>Date:  August 26, 2026</w:t>
                            </w:r>
                          </w:p>
                        </w:txbxContent>
                      </wps:txbx>
                      <wps:bodyPr anchor="t" lIns="0" tIns="0" rIns="0" bIns="0">
                        <a:noAutofit/>
                      </wps:bodyPr>
                    </wps:wsp>
                  </a:graphicData>
                </a:graphic>
              </wp:anchor>
            </w:drawing>
          </mc:Choice>
          <mc:Fallback>
            <w:pict>
              <v:rect style="position:absolute;rotation:-0;width: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August 26, 2026</w:t>
                      </w:r>
                    </w:p>
                  </w:txbxContent>
                </v:textbox>
                <w10:wrap type="square" side="right"/>
              </v:rect>
            </w:pict>
          </mc:Fallback>
        </mc:AlternateContent>
      </w:r>
    </w:p>
    <w:p>
      <w:pPr>
        <w:pStyle w:val="TextBody"/>
        <w:bidi w:val="0"/>
        <w:spacing w:before="0" w:after="0"/>
        <w:ind w:left="0" w:right="0" w:firstLine="4575"/>
        <w:jc w:val="both"/>
        <w:rPr/>
      </w:pPr>
      <w:r>
        <w:rPr/>
        <w:t>Name:  Kevin Lundquist</w: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74701" TargetMode="External"/><Relationship Id="rId3" Type="http://schemas.openxmlformats.org/officeDocument/2006/relationships/hyperlink" Target="http://www.sec.gov/cgi-bin/browse-edgar?action=getcompany&amp;CIK=000164998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929</Words>
  <Characters>5036</Characters>
  <CharactersWithSpaces>5910</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